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Layout w:type="fixed"/>
        <w:tblLook w:val="0000" w:firstRow="0" w:lastRow="0" w:firstColumn="0" w:lastColumn="0" w:noHBand="0" w:noVBand="0"/>
      </w:tblPr>
      <w:tblGrid>
        <w:gridCol w:w="4903"/>
        <w:gridCol w:w="5012"/>
      </w:tblGrid>
      <w:tr w:rsidR="00141B9E" w:rsidTr="00C67559">
        <w:trPr>
          <w:trHeight w:val="1277"/>
        </w:trPr>
        <w:tc>
          <w:tcPr>
            <w:tcW w:w="4903" w:type="dxa"/>
          </w:tcPr>
          <w:p w:rsidR="00141B9E" w:rsidRPr="00A57CA8" w:rsidRDefault="00141B9E">
            <w:pPr>
              <w:rPr>
                <w:b/>
                <w:color w:val="000000"/>
              </w:rPr>
            </w:pPr>
            <w:r>
              <w:rPr>
                <w:b/>
                <w:color w:val="000000"/>
              </w:rPr>
              <w:t>FOR IMMEDIATE RELEASE</w:t>
            </w:r>
          </w:p>
        </w:tc>
        <w:tc>
          <w:tcPr>
            <w:tcW w:w="5012" w:type="dxa"/>
          </w:tcPr>
          <w:p w:rsidR="00141B9E" w:rsidRDefault="00141B9E" w:rsidP="005565F3">
            <w:pPr>
              <w:rPr>
                <w:rFonts w:ascii="Albertus Xb (W1)" w:hAnsi="Albertus Xb (W1)"/>
                <w:color w:val="000000"/>
                <w:sz w:val="32"/>
              </w:rPr>
            </w:pPr>
          </w:p>
        </w:tc>
      </w:tr>
      <w:tr w:rsidR="00141B9E" w:rsidTr="00C67559">
        <w:trPr>
          <w:trHeight w:val="1738"/>
        </w:trPr>
        <w:tc>
          <w:tcPr>
            <w:tcW w:w="4903" w:type="dxa"/>
          </w:tcPr>
          <w:p w:rsidR="00141B9E" w:rsidRDefault="00141B9E">
            <w:pPr>
              <w:rPr>
                <w:b/>
                <w:color w:val="000000"/>
              </w:rPr>
            </w:pPr>
            <w:r>
              <w:rPr>
                <w:b/>
                <w:color w:val="000000"/>
              </w:rPr>
              <w:t>Investor Relations Contact:</w:t>
            </w:r>
          </w:p>
          <w:p w:rsidR="00141B9E" w:rsidRDefault="004B45E4">
            <w:pPr>
              <w:rPr>
                <w:b/>
                <w:color w:val="000000"/>
              </w:rPr>
            </w:pPr>
            <w:r>
              <w:rPr>
                <w:b/>
                <w:color w:val="000000"/>
              </w:rPr>
              <w:t>Brian Wright</w:t>
            </w:r>
            <w:r>
              <w:rPr>
                <w:b/>
                <w:color w:val="000000"/>
              </w:rPr>
              <w:br/>
              <w:t>(904) 370-6104</w:t>
            </w:r>
          </w:p>
          <w:p w:rsidR="00C67559" w:rsidRDefault="00C67559">
            <w:pPr>
              <w:rPr>
                <w:b/>
                <w:color w:val="000000"/>
              </w:rPr>
            </w:pPr>
          </w:p>
          <w:p w:rsidR="00141B9E" w:rsidRDefault="009B2BF6">
            <w:pPr>
              <w:rPr>
                <w:color w:val="000000"/>
              </w:rPr>
            </w:pPr>
            <w:r>
              <w:rPr>
                <w:noProof/>
              </w:rPr>
              <w:pict>
                <v:line id="_x0000_s1026" style="position:absolute;z-index:251657728" from=".45pt,2.8pt" to="482.9pt,2.85pt" strokeweight="2pt"/>
              </w:pict>
            </w:r>
          </w:p>
        </w:tc>
        <w:tc>
          <w:tcPr>
            <w:tcW w:w="5012" w:type="dxa"/>
          </w:tcPr>
          <w:p w:rsidR="00141B9E" w:rsidRDefault="00141B9E">
            <w:pPr>
              <w:jc w:val="right"/>
              <w:rPr>
                <w:b/>
                <w:color w:val="000000"/>
              </w:rPr>
            </w:pPr>
          </w:p>
          <w:p w:rsidR="00141B9E" w:rsidRDefault="00141B9E">
            <w:pPr>
              <w:jc w:val="right"/>
              <w:rPr>
                <w:b/>
                <w:color w:val="000000"/>
              </w:rPr>
            </w:pPr>
          </w:p>
          <w:p w:rsidR="00141B9E" w:rsidRDefault="00141B9E">
            <w:pPr>
              <w:jc w:val="right"/>
              <w:rPr>
                <w:b/>
                <w:color w:val="000000"/>
              </w:rPr>
            </w:pPr>
          </w:p>
          <w:p w:rsidR="00141B9E" w:rsidRDefault="00141B9E">
            <w:pPr>
              <w:jc w:val="right"/>
              <w:rPr>
                <w:b/>
                <w:color w:val="000000"/>
              </w:rPr>
            </w:pPr>
          </w:p>
        </w:tc>
      </w:tr>
    </w:tbl>
    <w:p w:rsidR="00141B9E" w:rsidRDefault="008E75FA" w:rsidP="00013169">
      <w:pPr>
        <w:jc w:val="center"/>
        <w:rPr>
          <w:rFonts w:ascii="Times New Roman Bold" w:hAnsi="Times New Roman Bold"/>
          <w:b/>
          <w:caps/>
          <w:color w:val="000000"/>
          <w:sz w:val="32"/>
          <w:szCs w:val="32"/>
        </w:rPr>
      </w:pPr>
      <w:r>
        <w:rPr>
          <w:rFonts w:ascii="Times New Roman Bold" w:hAnsi="Times New Roman Bold"/>
          <w:b/>
          <w:caps/>
          <w:color w:val="000000"/>
          <w:sz w:val="32"/>
          <w:szCs w:val="32"/>
        </w:rPr>
        <w:t>SOUTHEASTERN GROCERS</w:t>
      </w:r>
      <w:r w:rsidR="00141B9E" w:rsidRPr="00013169">
        <w:rPr>
          <w:rFonts w:ascii="Times New Roman Bold" w:hAnsi="Times New Roman Bold"/>
          <w:b/>
          <w:caps/>
          <w:color w:val="000000"/>
          <w:sz w:val="32"/>
          <w:szCs w:val="32"/>
        </w:rPr>
        <w:t xml:space="preserve"> Files Registration Statement for Proposed Initial Public Offering</w:t>
      </w:r>
    </w:p>
    <w:p w:rsidR="00013169" w:rsidRPr="000F05D0" w:rsidRDefault="00013169" w:rsidP="00013169">
      <w:pPr>
        <w:jc w:val="center"/>
        <w:rPr>
          <w:b/>
          <w:i/>
          <w:color w:val="000000"/>
          <w:sz w:val="32"/>
          <w:szCs w:val="32"/>
        </w:rPr>
      </w:pPr>
    </w:p>
    <w:p w:rsidR="00141B9E" w:rsidRPr="00013169" w:rsidRDefault="00141B9E">
      <w:pPr>
        <w:pStyle w:val="NormalWeb"/>
        <w:spacing w:before="0" w:beforeAutospacing="0" w:after="0" w:afterAutospacing="0"/>
        <w:rPr>
          <w:rFonts w:ascii="Times New Roman" w:eastAsia="Times New Roman" w:hAnsi="Times New Roman" w:cs="Times New Roman"/>
          <w:b/>
          <w:color w:val="000000"/>
        </w:rPr>
      </w:pPr>
    </w:p>
    <w:p w:rsidR="00141B9E" w:rsidRDefault="00013169">
      <w:pPr>
        <w:pStyle w:val="NormalWeb"/>
        <w:spacing w:before="0" w:beforeAutospacing="0" w:after="0" w:afterAutospacing="0"/>
        <w:jc w:val="both"/>
        <w:rPr>
          <w:rFonts w:ascii="Times New Roman" w:hAnsi="Times New Roman" w:cs="Times New Roman"/>
          <w:color w:val="000000"/>
        </w:rPr>
      </w:pPr>
      <w:r w:rsidRPr="00013169">
        <w:rPr>
          <w:rFonts w:ascii="Times New Roman" w:eastAsia="Times New Roman" w:hAnsi="Times New Roman" w:cs="Times New Roman"/>
          <w:b/>
          <w:color w:val="000000"/>
        </w:rPr>
        <w:t>JACKSONVILLE</w:t>
      </w:r>
      <w:r w:rsidR="00C67559" w:rsidRPr="004F7BC5">
        <w:rPr>
          <w:rFonts w:ascii="Times New Roman" w:eastAsia="Times New Roman" w:hAnsi="Times New Roman" w:cs="Times New Roman"/>
          <w:b/>
          <w:color w:val="000000"/>
        </w:rPr>
        <w:t>, F</w:t>
      </w:r>
      <w:r w:rsidRPr="004F7BC5">
        <w:rPr>
          <w:rFonts w:ascii="Times New Roman" w:eastAsia="Times New Roman" w:hAnsi="Times New Roman" w:cs="Times New Roman"/>
          <w:b/>
          <w:color w:val="000000"/>
        </w:rPr>
        <w:t>la.</w:t>
      </w:r>
      <w:r w:rsidR="00141B9E" w:rsidRPr="008E75FA">
        <w:rPr>
          <w:rFonts w:ascii="Times New Roman" w:eastAsia="Times New Roman" w:hAnsi="Times New Roman" w:cs="Times New Roman"/>
          <w:b/>
          <w:color w:val="000000"/>
        </w:rPr>
        <w:t xml:space="preserve">, </w:t>
      </w:r>
      <w:r w:rsidR="00C67559" w:rsidRPr="008E75FA">
        <w:rPr>
          <w:rFonts w:ascii="Times New Roman" w:eastAsia="Times New Roman" w:hAnsi="Times New Roman" w:cs="Times New Roman"/>
          <w:b/>
          <w:color w:val="000000"/>
        </w:rPr>
        <w:t>September 2</w:t>
      </w:r>
      <w:r w:rsidR="0059171D">
        <w:rPr>
          <w:rFonts w:ascii="Times New Roman" w:eastAsia="Times New Roman" w:hAnsi="Times New Roman" w:cs="Times New Roman"/>
          <w:b/>
          <w:color w:val="000000"/>
        </w:rPr>
        <w:t>6</w:t>
      </w:r>
      <w:r w:rsidR="00C67559" w:rsidRPr="008E75FA">
        <w:rPr>
          <w:rFonts w:ascii="Times New Roman" w:eastAsia="Times New Roman" w:hAnsi="Times New Roman" w:cs="Times New Roman"/>
          <w:b/>
          <w:color w:val="000000"/>
        </w:rPr>
        <w:t>, 2013</w:t>
      </w:r>
      <w:r w:rsidR="00141B9E" w:rsidRPr="00013169">
        <w:rPr>
          <w:rFonts w:ascii="Times New Roman" w:hAnsi="Times New Roman" w:cs="Times New Roman"/>
        </w:rPr>
        <w:t xml:space="preserve"> – </w:t>
      </w:r>
      <w:r w:rsidR="008E75FA">
        <w:rPr>
          <w:rFonts w:ascii="Times New Roman" w:hAnsi="Times New Roman" w:cs="Times New Roman"/>
        </w:rPr>
        <w:t>Southeaster</w:t>
      </w:r>
      <w:r w:rsidR="00436187">
        <w:rPr>
          <w:rFonts w:ascii="Times New Roman" w:hAnsi="Times New Roman" w:cs="Times New Roman"/>
        </w:rPr>
        <w:t>n</w:t>
      </w:r>
      <w:r w:rsidR="008E75FA">
        <w:rPr>
          <w:rFonts w:ascii="Times New Roman" w:hAnsi="Times New Roman" w:cs="Times New Roman"/>
        </w:rPr>
        <w:t xml:space="preserve"> Grocers, LLC</w:t>
      </w:r>
      <w:r w:rsidR="001C6902">
        <w:rPr>
          <w:rFonts w:ascii="Times New Roman" w:hAnsi="Times New Roman" w:cs="Times New Roman"/>
        </w:rPr>
        <w:t>, parent company of BI-LO and Winn-Dixie supermarkets,</w:t>
      </w:r>
      <w:r w:rsidR="00141B9E" w:rsidRPr="004F7BC5">
        <w:rPr>
          <w:rFonts w:ascii="Times New Roman" w:hAnsi="Times New Roman" w:cs="Times New Roman"/>
          <w:color w:val="000000"/>
        </w:rPr>
        <w:t xml:space="preserve"> announced today that it has filed a registration statement on Form S-1 with the U.S. Securities and Exchange Commissio</w:t>
      </w:r>
      <w:r w:rsidR="00141B9E" w:rsidRPr="008E75FA">
        <w:rPr>
          <w:rFonts w:ascii="Times New Roman" w:hAnsi="Times New Roman" w:cs="Times New Roman"/>
          <w:color w:val="000000"/>
        </w:rPr>
        <w:t>n relating to a proposed initial public offering of shares of common stock.</w:t>
      </w:r>
      <w:r w:rsidR="003547C1">
        <w:rPr>
          <w:rFonts w:ascii="Times New Roman" w:hAnsi="Times New Roman" w:cs="Times New Roman"/>
          <w:color w:val="000000"/>
        </w:rPr>
        <w:t xml:space="preserve"> </w:t>
      </w:r>
      <w:r w:rsidR="00CF786E">
        <w:rPr>
          <w:rFonts w:ascii="Times New Roman" w:hAnsi="Times New Roman" w:cs="Times New Roman"/>
          <w:color w:val="000000"/>
        </w:rPr>
        <w:t xml:space="preserve"> </w:t>
      </w:r>
      <w:r w:rsidR="00141B9E" w:rsidRPr="00013169">
        <w:rPr>
          <w:rFonts w:ascii="Times New Roman" w:hAnsi="Times New Roman" w:cs="Times New Roman"/>
          <w:color w:val="000000"/>
        </w:rPr>
        <w:t xml:space="preserve">The shares are expected to be offered by </w:t>
      </w:r>
      <w:r w:rsidR="00C67559" w:rsidRPr="004F7BC5">
        <w:rPr>
          <w:rFonts w:ascii="Times New Roman" w:hAnsi="Times New Roman" w:cs="Times New Roman"/>
          <w:color w:val="000000"/>
        </w:rPr>
        <w:t>Southeastern Grocers</w:t>
      </w:r>
      <w:r w:rsidR="000F05D0">
        <w:rPr>
          <w:rFonts w:ascii="Times New Roman" w:hAnsi="Times New Roman" w:cs="Times New Roman"/>
          <w:color w:val="000000"/>
        </w:rPr>
        <w:t>, and t</w:t>
      </w:r>
      <w:r w:rsidR="00141B9E" w:rsidRPr="004F7BC5">
        <w:rPr>
          <w:rFonts w:ascii="Times New Roman" w:hAnsi="Times New Roman" w:cs="Times New Roman"/>
          <w:color w:val="000000"/>
        </w:rPr>
        <w:t xml:space="preserve">he </w:t>
      </w:r>
      <w:r w:rsidR="00C67559" w:rsidRPr="008E75FA">
        <w:rPr>
          <w:rFonts w:ascii="Times New Roman" w:hAnsi="Times New Roman" w:cs="Times New Roman"/>
          <w:color w:val="000000"/>
        </w:rPr>
        <w:t xml:space="preserve">number of shares to be offered </w:t>
      </w:r>
      <w:r w:rsidR="00141B9E" w:rsidRPr="00013169">
        <w:rPr>
          <w:rFonts w:ascii="Times New Roman" w:hAnsi="Times New Roman" w:cs="Times New Roman"/>
          <w:color w:val="000000"/>
        </w:rPr>
        <w:t>and the price range for the offering have not yet been determined.</w:t>
      </w:r>
    </w:p>
    <w:p w:rsidR="005565F3" w:rsidRDefault="005565F3">
      <w:pPr>
        <w:pStyle w:val="NormalWeb"/>
        <w:spacing w:before="0" w:beforeAutospacing="0" w:after="0" w:afterAutospacing="0"/>
        <w:jc w:val="both"/>
        <w:rPr>
          <w:rFonts w:ascii="Times New Roman" w:hAnsi="Times New Roman" w:cs="Times New Roman"/>
          <w:color w:val="000000"/>
        </w:rPr>
      </w:pPr>
    </w:p>
    <w:p w:rsidR="005565F3" w:rsidRPr="00013169" w:rsidRDefault="005565F3">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Citigroup, Credit Suisse and Deutsche Bank Securities will act as representatives of the underwriters for the offering, </w:t>
      </w:r>
      <w:r w:rsidR="003F0545">
        <w:rPr>
          <w:rFonts w:ascii="Times New Roman" w:hAnsi="Times New Roman" w:cs="Times New Roman"/>
          <w:color w:val="000000"/>
        </w:rPr>
        <w:t>and, together with William Blair</w:t>
      </w:r>
      <w:r>
        <w:rPr>
          <w:rFonts w:ascii="Times New Roman" w:hAnsi="Times New Roman" w:cs="Times New Roman"/>
          <w:color w:val="000000"/>
        </w:rPr>
        <w:t xml:space="preserve"> and Wells Fargo Securities, will act as joint book-running managers for the offering.  The offering will be made only by means of a prospectus.  When available, copies of the preliminary prospectus relating to the offering may be obtained from Citigroup at c/o Broadridge Financial Solutions, 1155 Long Island Avenue, Edgewood, New York 11717, Attention: </w:t>
      </w:r>
      <w:r w:rsidR="004B45E4">
        <w:rPr>
          <w:rFonts w:ascii="Times New Roman" w:hAnsi="Times New Roman" w:cs="Times New Roman"/>
          <w:color w:val="000000"/>
        </w:rPr>
        <w:t xml:space="preserve"> </w:t>
      </w:r>
      <w:r>
        <w:rPr>
          <w:rFonts w:ascii="Times New Roman" w:hAnsi="Times New Roman" w:cs="Times New Roman"/>
          <w:color w:val="000000"/>
        </w:rPr>
        <w:t xml:space="preserve">Prospectus Department, by telephone at (800) 831-9146 or by emailing </w:t>
      </w:r>
      <w:r w:rsidRPr="00876DE1">
        <w:rPr>
          <w:rStyle w:val="Hyperlink"/>
          <w:rFonts w:ascii="Times New Roman" w:hAnsi="Times New Roman" w:cs="Times New Roman"/>
        </w:rPr>
        <w:t>batprospectusdept@citi.com</w:t>
      </w:r>
      <w:r>
        <w:rPr>
          <w:rFonts w:ascii="Times New Roman" w:hAnsi="Times New Roman" w:cs="Times New Roman"/>
          <w:color w:val="000000"/>
        </w:rPr>
        <w:t xml:space="preserve">; from Credit Suisse at </w:t>
      </w:r>
      <w:r w:rsidR="004F1C46">
        <w:rPr>
          <w:rFonts w:ascii="Times New Roman" w:hAnsi="Times New Roman" w:cs="Times New Roman"/>
          <w:color w:val="000000"/>
        </w:rPr>
        <w:t>One</w:t>
      </w:r>
      <w:r>
        <w:rPr>
          <w:rFonts w:ascii="Times New Roman" w:hAnsi="Times New Roman" w:cs="Times New Roman"/>
          <w:color w:val="000000"/>
        </w:rPr>
        <w:t xml:space="preserve"> Madison Avenue, New York, New York 10010, Attention: </w:t>
      </w:r>
      <w:r w:rsidR="004B45E4">
        <w:rPr>
          <w:rFonts w:ascii="Times New Roman" w:hAnsi="Times New Roman" w:cs="Times New Roman"/>
          <w:color w:val="000000"/>
        </w:rPr>
        <w:t xml:space="preserve"> </w:t>
      </w:r>
      <w:r>
        <w:rPr>
          <w:rFonts w:ascii="Times New Roman" w:hAnsi="Times New Roman" w:cs="Times New Roman"/>
          <w:color w:val="000000"/>
        </w:rPr>
        <w:t xml:space="preserve">Prospectus Department, by telephone at (800) 221-1037 or by emailing </w:t>
      </w:r>
      <w:r w:rsidRPr="00876DE1">
        <w:rPr>
          <w:rStyle w:val="Hyperlink"/>
          <w:rFonts w:ascii="Times New Roman" w:hAnsi="Times New Roman" w:cs="Times New Roman"/>
        </w:rPr>
        <w:t>newyork.prospectus@credit-suisse.com</w:t>
      </w:r>
      <w:r>
        <w:rPr>
          <w:rFonts w:ascii="Times New Roman" w:hAnsi="Times New Roman" w:cs="Times New Roman"/>
          <w:color w:val="000000"/>
        </w:rPr>
        <w:t>; or from Deutsche Bank Securities</w:t>
      </w:r>
      <w:r w:rsidR="004B45E4">
        <w:rPr>
          <w:rFonts w:ascii="Times New Roman" w:hAnsi="Times New Roman" w:cs="Times New Roman"/>
          <w:color w:val="000000"/>
        </w:rPr>
        <w:t xml:space="preserve"> Inc.</w:t>
      </w:r>
      <w:r>
        <w:rPr>
          <w:rFonts w:ascii="Times New Roman" w:hAnsi="Times New Roman" w:cs="Times New Roman"/>
          <w:color w:val="000000"/>
        </w:rPr>
        <w:t xml:space="preserve"> at 60 Wall Street, New York, New York 10005-2836, Attention: </w:t>
      </w:r>
      <w:r w:rsidR="004B45E4">
        <w:rPr>
          <w:rFonts w:ascii="Times New Roman" w:hAnsi="Times New Roman" w:cs="Times New Roman"/>
          <w:color w:val="000000"/>
        </w:rPr>
        <w:t xml:space="preserve"> </w:t>
      </w:r>
      <w:r>
        <w:rPr>
          <w:rFonts w:ascii="Times New Roman" w:hAnsi="Times New Roman" w:cs="Times New Roman"/>
          <w:color w:val="000000"/>
        </w:rPr>
        <w:t>Prospectus Group, by telephone at (800) 50</w:t>
      </w:r>
      <w:r w:rsidR="00C82386">
        <w:rPr>
          <w:rFonts w:ascii="Times New Roman" w:hAnsi="Times New Roman" w:cs="Times New Roman"/>
          <w:color w:val="000000"/>
        </w:rPr>
        <w:t>3</w:t>
      </w:r>
      <w:r>
        <w:rPr>
          <w:rFonts w:ascii="Times New Roman" w:hAnsi="Times New Roman" w:cs="Times New Roman"/>
          <w:color w:val="000000"/>
        </w:rPr>
        <w:t xml:space="preserve">-4611 or by emailing </w:t>
      </w:r>
      <w:r w:rsidR="00C82386" w:rsidRPr="00876DE1">
        <w:rPr>
          <w:rStyle w:val="Hyperlink"/>
          <w:rFonts w:ascii="Times New Roman" w:hAnsi="Times New Roman" w:cs="Times New Roman"/>
        </w:rPr>
        <w:t>prospectus.cpdg@db.com</w:t>
      </w:r>
      <w:r>
        <w:rPr>
          <w:rFonts w:ascii="Times New Roman" w:hAnsi="Times New Roman" w:cs="Times New Roman"/>
          <w:color w:val="000000"/>
        </w:rPr>
        <w:t>.</w:t>
      </w:r>
    </w:p>
    <w:p w:rsidR="00141B9E" w:rsidRPr="00013169" w:rsidRDefault="00141B9E">
      <w:pPr>
        <w:pStyle w:val="NormalWeb"/>
        <w:spacing w:before="0" w:beforeAutospacing="0" w:after="0" w:afterAutospacing="0"/>
        <w:jc w:val="both"/>
        <w:rPr>
          <w:rFonts w:ascii="Times New Roman" w:hAnsi="Times New Roman" w:cs="Times New Roman"/>
          <w:color w:val="000000"/>
        </w:rPr>
      </w:pPr>
    </w:p>
    <w:p w:rsidR="00141B9E" w:rsidRPr="00013169" w:rsidRDefault="00141B9E">
      <w:pPr>
        <w:pStyle w:val="NormalWeb"/>
        <w:spacing w:before="0" w:beforeAutospacing="0" w:after="0" w:afterAutospacing="0"/>
        <w:jc w:val="both"/>
        <w:rPr>
          <w:rFonts w:ascii="Times New Roman" w:hAnsi="Times New Roman" w:cs="Times New Roman"/>
          <w:color w:val="000000"/>
        </w:rPr>
      </w:pPr>
      <w:r w:rsidRPr="00013169">
        <w:rPr>
          <w:rFonts w:ascii="Times New Roman" w:hAnsi="Times New Roman" w:cs="Times New Roman"/>
        </w:rPr>
        <w:t>A registration statement relating to these securities has been filed with the U.S. Securities and Exchange Commission bu</w:t>
      </w:r>
      <w:r w:rsidR="00CF786E">
        <w:rPr>
          <w:rFonts w:ascii="Times New Roman" w:hAnsi="Times New Roman" w:cs="Times New Roman"/>
        </w:rPr>
        <w:t xml:space="preserve">t has not yet become effective. </w:t>
      </w:r>
      <w:r w:rsidRPr="00013169">
        <w:rPr>
          <w:rFonts w:ascii="Times New Roman" w:hAnsi="Times New Roman" w:cs="Times New Roman"/>
        </w:rPr>
        <w:t xml:space="preserve"> These securities may not be sold nor may offers to buy be accepted prior to the time the registration statement becomes effective.</w:t>
      </w:r>
    </w:p>
    <w:p w:rsidR="00141B9E" w:rsidRPr="00013169" w:rsidRDefault="00141B9E">
      <w:pPr>
        <w:pStyle w:val="NormalWeb"/>
        <w:spacing w:before="0" w:beforeAutospacing="0" w:after="0" w:afterAutospacing="0"/>
        <w:jc w:val="both"/>
        <w:rPr>
          <w:rFonts w:ascii="Times New Roman" w:hAnsi="Times New Roman" w:cs="Times New Roman"/>
        </w:rPr>
      </w:pPr>
    </w:p>
    <w:p w:rsidR="00141B9E" w:rsidRPr="00013169" w:rsidRDefault="00141B9E">
      <w:pPr>
        <w:pStyle w:val="NormalWeb"/>
        <w:spacing w:before="0" w:beforeAutospacing="0" w:after="0" w:afterAutospacing="0"/>
        <w:jc w:val="both"/>
        <w:rPr>
          <w:rFonts w:ascii="Times New Roman" w:hAnsi="Times New Roman" w:cs="Times New Roman"/>
        </w:rPr>
      </w:pPr>
      <w:r w:rsidRPr="00013169">
        <w:rPr>
          <w:rFonts w:ascii="Times New Roman" w:hAnsi="Times New Roman" w:cs="Times New Roman"/>
        </w:rPr>
        <w:t xml:space="preserve">This press release shall not constitute an offer to sell or the solicitation of an offer to buy nor </w:t>
      </w:r>
      <w:proofErr w:type="gramStart"/>
      <w:r w:rsidRPr="00013169">
        <w:rPr>
          <w:rFonts w:ascii="Times New Roman" w:hAnsi="Times New Roman" w:cs="Times New Roman"/>
        </w:rPr>
        <w:t>shall</w:t>
      </w:r>
      <w:r w:rsidR="00025F15" w:rsidRPr="00013169">
        <w:rPr>
          <w:rFonts w:ascii="Times New Roman" w:hAnsi="Times New Roman" w:cs="Times New Roman"/>
        </w:rPr>
        <w:t xml:space="preserve"> </w:t>
      </w:r>
      <w:r w:rsidRPr="00013169">
        <w:rPr>
          <w:rFonts w:ascii="Times New Roman" w:hAnsi="Times New Roman" w:cs="Times New Roman"/>
        </w:rPr>
        <w:t>there</w:t>
      </w:r>
      <w:proofErr w:type="gramEnd"/>
      <w:r w:rsidRPr="00013169">
        <w:rPr>
          <w:rFonts w:ascii="Times New Roman" w:hAnsi="Times New Roman" w:cs="Times New Roman"/>
        </w:rPr>
        <w:t xml:space="preserve"> be any sale of these securities in any state or jurisdiction in which the offer, solicitation or sale of securities would be unlawful prior to their registration and qualification under the securities laws of any such state or jurisdiction.</w:t>
      </w:r>
    </w:p>
    <w:p w:rsidR="00141B9E" w:rsidRPr="00013169" w:rsidRDefault="00141B9E">
      <w:pPr>
        <w:pStyle w:val="NormalWeb"/>
        <w:spacing w:before="0" w:beforeAutospacing="0" w:after="0" w:afterAutospacing="0"/>
        <w:jc w:val="both"/>
        <w:rPr>
          <w:rFonts w:ascii="Times New Roman" w:hAnsi="Times New Roman" w:cs="Times New Roman"/>
        </w:rPr>
      </w:pPr>
    </w:p>
    <w:p w:rsidR="00141B9E" w:rsidRPr="00013169" w:rsidRDefault="00141B9E">
      <w:pPr>
        <w:pStyle w:val="NormalWeb"/>
        <w:jc w:val="both"/>
        <w:rPr>
          <w:rFonts w:ascii="Times New Roman" w:eastAsia="Times New Roman" w:hAnsi="Times New Roman" w:cs="Times New Roman"/>
          <w:b/>
          <w:color w:val="000000"/>
        </w:rPr>
      </w:pPr>
      <w:r w:rsidRPr="00013169">
        <w:rPr>
          <w:rFonts w:ascii="Times New Roman" w:eastAsia="Times New Roman" w:hAnsi="Times New Roman" w:cs="Times New Roman"/>
          <w:b/>
          <w:color w:val="000000"/>
        </w:rPr>
        <w:t xml:space="preserve">About </w:t>
      </w:r>
      <w:r w:rsidR="00C67559" w:rsidRPr="00013169">
        <w:rPr>
          <w:rFonts w:ascii="Times New Roman" w:eastAsia="Times New Roman" w:hAnsi="Times New Roman" w:cs="Times New Roman"/>
          <w:b/>
          <w:color w:val="000000"/>
        </w:rPr>
        <w:t>Southeastern Grocers</w:t>
      </w:r>
    </w:p>
    <w:p w:rsidR="00C67559" w:rsidRPr="00013169" w:rsidRDefault="00141B9E">
      <w:pPr>
        <w:pStyle w:val="NormalWeb"/>
        <w:spacing w:before="0" w:beforeAutospacing="0" w:after="0" w:afterAutospacing="0"/>
        <w:jc w:val="both"/>
        <w:rPr>
          <w:rFonts w:ascii="Times New Roman" w:eastAsia="Times New Roman" w:hAnsi="Times New Roman" w:cs="Times New Roman"/>
          <w:color w:val="000000"/>
        </w:rPr>
      </w:pPr>
      <w:r w:rsidRPr="00013169">
        <w:rPr>
          <w:rFonts w:ascii="Times New Roman" w:eastAsia="Times New Roman" w:hAnsi="Times New Roman" w:cs="Times New Roman"/>
          <w:color w:val="000000"/>
        </w:rPr>
        <w:t xml:space="preserve">Based in </w:t>
      </w:r>
      <w:r w:rsidR="00025F15" w:rsidRPr="00013169">
        <w:rPr>
          <w:rFonts w:ascii="Times New Roman" w:eastAsia="Times New Roman" w:hAnsi="Times New Roman" w:cs="Times New Roman"/>
          <w:color w:val="000000"/>
        </w:rPr>
        <w:t>Jacksonville, Florida</w:t>
      </w:r>
      <w:r w:rsidRPr="00013169">
        <w:rPr>
          <w:rFonts w:ascii="Times New Roman" w:eastAsia="Times New Roman" w:hAnsi="Times New Roman" w:cs="Times New Roman"/>
          <w:color w:val="000000"/>
        </w:rPr>
        <w:t xml:space="preserve">, </w:t>
      </w:r>
      <w:r w:rsidR="00C67559" w:rsidRPr="00013169">
        <w:rPr>
          <w:rFonts w:ascii="Times New Roman" w:eastAsia="Times New Roman" w:hAnsi="Times New Roman" w:cs="Times New Roman"/>
          <w:color w:val="000000"/>
        </w:rPr>
        <w:t>Southeastern Grocers</w:t>
      </w:r>
      <w:r w:rsidR="002401A6">
        <w:rPr>
          <w:rFonts w:ascii="Times New Roman" w:eastAsia="Times New Roman" w:hAnsi="Times New Roman" w:cs="Times New Roman"/>
          <w:color w:val="000000"/>
        </w:rPr>
        <w:t xml:space="preserve"> </w:t>
      </w:r>
      <w:r w:rsidR="00C67559" w:rsidRPr="00013169">
        <w:rPr>
          <w:rFonts w:ascii="Times New Roman" w:eastAsia="Times New Roman" w:hAnsi="Times New Roman" w:cs="Times New Roman"/>
          <w:color w:val="000000"/>
        </w:rPr>
        <w:t xml:space="preserve">operates </w:t>
      </w:r>
      <w:r w:rsidR="00025F15" w:rsidRPr="00013169">
        <w:rPr>
          <w:rFonts w:ascii="Times New Roman" w:eastAsia="Times New Roman" w:hAnsi="Times New Roman" w:cs="Times New Roman"/>
          <w:color w:val="000000"/>
        </w:rPr>
        <w:t>supermarket</w:t>
      </w:r>
      <w:r w:rsidR="00834445">
        <w:rPr>
          <w:rFonts w:ascii="Times New Roman" w:eastAsia="Times New Roman" w:hAnsi="Times New Roman" w:cs="Times New Roman"/>
          <w:color w:val="000000"/>
        </w:rPr>
        <w:t>s</w:t>
      </w:r>
      <w:r w:rsidR="00025F15" w:rsidRPr="00013169">
        <w:rPr>
          <w:rFonts w:ascii="Times New Roman" w:eastAsia="Times New Roman" w:hAnsi="Times New Roman" w:cs="Times New Roman"/>
          <w:color w:val="000000"/>
        </w:rPr>
        <w:t xml:space="preserve"> in the Southeastern United States under the “Winn-Dixie”, “BI-LO”, “Super BI-LO”, and “BI-LO at the Beach” banners.  We currently operate 685 stores serving many key metropolitan areas in Florida, Georgia, Alabama, Louisiana, Mississippi, South Carolina, North Carolina, and Tennessee.  We generate revenues by selling an assortment of grocery products, including dry and canned groceries, frozen items, produce, dairy, meat and seafood, bread and baked goods, and other fresh product offerings. In addition, a majority of </w:t>
      </w:r>
      <w:r w:rsidR="004B45E4">
        <w:rPr>
          <w:rFonts w:ascii="Times New Roman" w:eastAsia="Times New Roman" w:hAnsi="Times New Roman" w:cs="Times New Roman"/>
          <w:color w:val="000000"/>
        </w:rPr>
        <w:t>our stores include pharmacies.</w:t>
      </w:r>
    </w:p>
    <w:p w:rsidR="004B45E4" w:rsidRPr="00013169" w:rsidRDefault="004B45E4">
      <w:pPr>
        <w:pStyle w:val="NormalWeb"/>
        <w:spacing w:before="0" w:beforeAutospacing="0" w:after="0" w:afterAutospacing="0"/>
        <w:jc w:val="both"/>
        <w:rPr>
          <w:rFonts w:ascii="Times New Roman" w:eastAsia="Times New Roman" w:hAnsi="Times New Roman" w:cs="Times New Roman"/>
          <w:color w:val="000000"/>
        </w:rPr>
      </w:pPr>
    </w:p>
    <w:sectPr w:rsidR="004B45E4" w:rsidRPr="00013169" w:rsidSect="00BF7358">
      <w:pgSz w:w="12240" w:h="15840"/>
      <w:pgMar w:top="1440" w:right="172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Xb (W1)">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67D00"/>
    <w:rsid w:val="00013169"/>
    <w:rsid w:val="00025F15"/>
    <w:rsid w:val="000F05D0"/>
    <w:rsid w:val="00141B9E"/>
    <w:rsid w:val="001C6902"/>
    <w:rsid w:val="002401A6"/>
    <w:rsid w:val="003547C1"/>
    <w:rsid w:val="003F0545"/>
    <w:rsid w:val="003F2041"/>
    <w:rsid w:val="00436187"/>
    <w:rsid w:val="004B45E4"/>
    <w:rsid w:val="004F1C46"/>
    <w:rsid w:val="004F7BC5"/>
    <w:rsid w:val="005128C5"/>
    <w:rsid w:val="005565F3"/>
    <w:rsid w:val="0059171D"/>
    <w:rsid w:val="00667D00"/>
    <w:rsid w:val="007808F9"/>
    <w:rsid w:val="00834445"/>
    <w:rsid w:val="008E75FA"/>
    <w:rsid w:val="0097794C"/>
    <w:rsid w:val="00A57CA8"/>
    <w:rsid w:val="00AE053E"/>
    <w:rsid w:val="00BF7358"/>
    <w:rsid w:val="00C17717"/>
    <w:rsid w:val="00C67559"/>
    <w:rsid w:val="00C82386"/>
    <w:rsid w:val="00C93C2E"/>
    <w:rsid w:val="00CA02A2"/>
    <w:rsid w:val="00CD0C73"/>
    <w:rsid w:val="00CD445F"/>
    <w:rsid w:val="00C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58"/>
    <w:rPr>
      <w:sz w:val="24"/>
    </w:rPr>
  </w:style>
  <w:style w:type="paragraph" w:styleId="Heading1">
    <w:name w:val="heading 1"/>
    <w:basedOn w:val="Normal"/>
    <w:next w:val="Normal"/>
    <w:qFormat/>
    <w:rsid w:val="00BF7358"/>
    <w:pPr>
      <w:keepNext/>
      <w:jc w:val="center"/>
      <w:outlineLvl w:val="0"/>
    </w:pPr>
    <w:rPr>
      <w:i/>
    </w:rPr>
  </w:style>
  <w:style w:type="paragraph" w:styleId="Heading2">
    <w:name w:val="heading 2"/>
    <w:basedOn w:val="Normal"/>
    <w:next w:val="Normal"/>
    <w:qFormat/>
    <w:rsid w:val="00BF7358"/>
    <w:pPr>
      <w:keepNext/>
      <w:jc w:val="center"/>
      <w:outlineLvl w:val="1"/>
    </w:pPr>
    <w:rPr>
      <w:bCs/>
      <w:i/>
      <w:iCs/>
      <w:sz w:val="26"/>
      <w:szCs w:val="24"/>
    </w:rPr>
  </w:style>
  <w:style w:type="paragraph" w:styleId="Heading6">
    <w:name w:val="heading 6"/>
    <w:basedOn w:val="Normal"/>
    <w:next w:val="Normal"/>
    <w:qFormat/>
    <w:rsid w:val="00BF7358"/>
    <w:pPr>
      <w:keepNext/>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7358"/>
    <w:pPr>
      <w:ind w:firstLine="720"/>
    </w:pPr>
  </w:style>
  <w:style w:type="paragraph" w:customStyle="1" w:styleId="OPPBdTxDbl5J">
    <w:name w:val="OPPBdTxDbl(.5)J"/>
    <w:aliases w:val="dj5"/>
    <w:basedOn w:val="Normal"/>
    <w:rsid w:val="00BF7358"/>
    <w:pPr>
      <w:spacing w:line="480" w:lineRule="auto"/>
      <w:ind w:firstLine="720"/>
      <w:jc w:val="both"/>
    </w:pPr>
  </w:style>
  <w:style w:type="character" w:styleId="Hyperlink">
    <w:name w:val="Hyperlink"/>
    <w:rsid w:val="00BF7358"/>
    <w:rPr>
      <w:color w:val="0000FF"/>
      <w:u w:val="single"/>
    </w:rPr>
  </w:style>
  <w:style w:type="paragraph" w:styleId="NormalWeb">
    <w:name w:val="Normal (Web)"/>
    <w:basedOn w:val="Normal"/>
    <w:rsid w:val="00BF7358"/>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F7358"/>
    <w:pPr>
      <w:spacing w:after="120"/>
    </w:pPr>
  </w:style>
  <w:style w:type="paragraph" w:styleId="BodyText2">
    <w:name w:val="Body Text 2"/>
    <w:basedOn w:val="Normal"/>
    <w:rsid w:val="00BF7358"/>
    <w:pPr>
      <w:spacing w:line="360" w:lineRule="auto"/>
    </w:pPr>
    <w:rPr>
      <w:color w:val="000000"/>
    </w:rPr>
  </w:style>
  <w:style w:type="paragraph" w:styleId="BalloonText">
    <w:name w:val="Balloon Text"/>
    <w:basedOn w:val="Normal"/>
    <w:link w:val="BalloonTextChar"/>
    <w:uiPriority w:val="99"/>
    <w:semiHidden/>
    <w:unhideWhenUsed/>
    <w:rsid w:val="00013169"/>
    <w:rPr>
      <w:rFonts w:ascii="Tahoma" w:hAnsi="Tahoma"/>
      <w:sz w:val="16"/>
      <w:szCs w:val="16"/>
    </w:rPr>
  </w:style>
  <w:style w:type="character" w:customStyle="1" w:styleId="BalloonTextChar">
    <w:name w:val="Balloon Text Char"/>
    <w:link w:val="BalloonText"/>
    <w:uiPriority w:val="99"/>
    <w:semiHidden/>
    <w:rsid w:val="00013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1087">
      <w:bodyDiv w:val="1"/>
      <w:marLeft w:val="0"/>
      <w:marRight w:val="0"/>
      <w:marTop w:val="0"/>
      <w:marBottom w:val="0"/>
      <w:divBdr>
        <w:top w:val="none" w:sz="0" w:space="0" w:color="auto"/>
        <w:left w:val="none" w:sz="0" w:space="0" w:color="auto"/>
        <w:bottom w:val="none" w:sz="0" w:space="0" w:color="auto"/>
        <w:right w:val="none" w:sz="0" w:space="0" w:color="auto"/>
      </w:divBdr>
    </w:div>
    <w:div w:id="430055231">
      <w:bodyDiv w:val="1"/>
      <w:marLeft w:val="0"/>
      <w:marRight w:val="0"/>
      <w:marTop w:val="0"/>
      <w:marBottom w:val="0"/>
      <w:divBdr>
        <w:top w:val="none" w:sz="0" w:space="0" w:color="auto"/>
        <w:left w:val="none" w:sz="0" w:space="0" w:color="auto"/>
        <w:bottom w:val="none" w:sz="0" w:space="0" w:color="auto"/>
        <w:right w:val="none" w:sz="0" w:space="0" w:color="auto"/>
      </w:divBdr>
    </w:div>
    <w:div w:id="16266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spectus.cpdg@db.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wyork.prospectus@credit-suisse.com" TargetMode="External"/><Relationship Id="rId11" Type="http://schemas.openxmlformats.org/officeDocument/2006/relationships/customXml" Target="../customXml/item2.xml"/><Relationship Id="rId5" Type="http://schemas.openxmlformats.org/officeDocument/2006/relationships/hyperlink" Target="mailto:batprospectusdept@citi.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9C79466B51840A6FF67D246CA89B3" ma:contentTypeVersion="0" ma:contentTypeDescription="Create a new document." ma:contentTypeScope="" ma:versionID="0d982a8ab722d1449a8804f0536e7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81E85-6AAA-435D-AF35-773CC92DAA42}"/>
</file>

<file path=customXml/itemProps2.xml><?xml version="1.0" encoding="utf-8"?>
<ds:datastoreItem xmlns:ds="http://schemas.openxmlformats.org/officeDocument/2006/customXml" ds:itemID="{74DAFBEF-B5A4-42DC-9202-2A1CA094A2F9}"/>
</file>

<file path=customXml/itemProps3.xml><?xml version="1.0" encoding="utf-8"?>
<ds:datastoreItem xmlns:ds="http://schemas.openxmlformats.org/officeDocument/2006/customXml" ds:itemID="{8C29CC47-8BB0-4A40-8B99-05934BC43309}"/>
</file>

<file path=docProps/app.xml><?xml version="1.0" encoding="utf-8"?>
<Properties xmlns="http://schemas.openxmlformats.org/officeDocument/2006/extended-properties" xmlns:vt="http://schemas.openxmlformats.org/officeDocument/2006/docPropsVTypes">
  <Pages>1</Pages>
  <Words>455</Words>
  <Characters>2642</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GROCERS Files Registration Statement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0x0101004369C79466B51840A6FF67D246CA89B3</vt:lpwstr>
  </property>
</Properties>
</file>